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5E648" w14:textId="035219B1" w:rsidR="00153734" w:rsidRPr="00045245" w:rsidRDefault="00153734" w:rsidP="00153734">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00045245" w:rsidRPr="00045245">
        <w:rPr>
          <w:rFonts w:ascii="Arial" w:hAnsi="Arial" w:cs="Arial"/>
          <w:b/>
          <w:bCs/>
          <w:sz w:val="28"/>
        </w:rPr>
        <w:t>R1-2112254</w:t>
      </w:r>
    </w:p>
    <w:p w14:paraId="57202901" w14:textId="77777777" w:rsidR="00153734" w:rsidRDefault="00153734" w:rsidP="001537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3E7EBA92"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5004F4">
        <w:rPr>
          <w:rFonts w:ascii="Arial" w:hAnsi="Arial"/>
          <w:sz w:val="24"/>
          <w:lang w:val="en-US"/>
        </w:rPr>
        <w:t>8.16.9</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2793AF87"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5004F4" w:rsidRPr="005004F4">
        <w:rPr>
          <w:rFonts w:ascii="Arial" w:hAnsi="Arial"/>
          <w:sz w:val="24"/>
          <w:lang w:val="en-US"/>
        </w:rPr>
        <w:t>UE features for NB-IoT and LTE-MTC enhancements</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11CAFCB5" w14:textId="77777777" w:rsidR="005004F4" w:rsidRDefault="00F81424" w:rsidP="002F6C8E">
      <w:pPr>
        <w:rPr>
          <w:lang w:val="en-US"/>
        </w:rPr>
      </w:pPr>
      <w:r>
        <w:rPr>
          <w:lang w:val="en-US"/>
        </w:rPr>
        <w:t xml:space="preserve">In </w:t>
      </w:r>
      <w:r w:rsidR="002F6C8E">
        <w:rPr>
          <w:lang w:val="en-US"/>
        </w:rPr>
        <w:t>RAN1#</w:t>
      </w:r>
      <w:r w:rsidR="005004F4">
        <w:rPr>
          <w:lang w:val="en-US"/>
        </w:rPr>
        <w:t>106b-e, the following agreements were reached regarding UE features for NB-IoT and eMTC:</w:t>
      </w:r>
    </w:p>
    <w:p w14:paraId="147CCE90" w14:textId="77777777" w:rsidR="00407204" w:rsidRPr="00556B07" w:rsidRDefault="00407204" w:rsidP="00407204">
      <w:pPr>
        <w:rPr>
          <w:rFonts w:eastAsia="Yu Gothic" w:cs="Times"/>
          <w:highlight w:val="green"/>
          <w:lang w:val="en-US" w:eastAsia="ja-JP"/>
        </w:rPr>
      </w:pPr>
      <w:r w:rsidRPr="00556B07">
        <w:rPr>
          <w:rFonts w:cs="Times"/>
          <w:highlight w:val="green"/>
          <w:lang w:eastAsia="ja-JP"/>
        </w:rPr>
        <w:t xml:space="preserve">Agreement </w:t>
      </w:r>
    </w:p>
    <w:p w14:paraId="21EBE08C" w14:textId="77777777" w:rsidR="005004F4" w:rsidRPr="005717B4" w:rsidRDefault="005004F4" w:rsidP="005004F4">
      <w:pPr>
        <w:rPr>
          <w:rFonts w:cs="Times"/>
          <w:bCs/>
          <w:lang w:eastAsia="ja-JP"/>
        </w:rPr>
      </w:pPr>
      <w:r w:rsidRPr="005717B4">
        <w:rPr>
          <w:rFonts w:cs="Times"/>
          <w:bCs/>
          <w:lang w:eastAsia="ja-JP"/>
        </w:rPr>
        <w:t>FG 1-1 is kept as “16-QAM for unicast NPDSCH” as follows</w:t>
      </w:r>
      <w:r>
        <w:rPr>
          <w:rFonts w:cs="Times"/>
          <w:bCs/>
          <w:lang w:eastAsia="ja-JP"/>
        </w:rPr>
        <w:t>.</w:t>
      </w:r>
    </w:p>
    <w:tbl>
      <w:tblPr>
        <w:tblW w:w="5000" w:type="pct"/>
        <w:tblCellMar>
          <w:left w:w="0" w:type="dxa"/>
          <w:right w:w="0" w:type="dxa"/>
        </w:tblCellMar>
        <w:tblLook w:val="04A0" w:firstRow="1" w:lastRow="0" w:firstColumn="1" w:lastColumn="0" w:noHBand="0" w:noVBand="1"/>
      </w:tblPr>
      <w:tblGrid>
        <w:gridCol w:w="1423"/>
        <w:gridCol w:w="490"/>
        <w:gridCol w:w="663"/>
        <w:gridCol w:w="706"/>
        <w:gridCol w:w="692"/>
        <w:gridCol w:w="769"/>
        <w:gridCol w:w="767"/>
        <w:gridCol w:w="683"/>
        <w:gridCol w:w="372"/>
        <w:gridCol w:w="852"/>
        <w:gridCol w:w="854"/>
        <w:gridCol w:w="466"/>
        <w:gridCol w:w="882"/>
      </w:tblGrid>
      <w:tr w:rsidR="005004F4" w14:paraId="30CD468D" w14:textId="77777777" w:rsidTr="007D067B">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1216B9" w14:textId="77777777" w:rsidR="005004F4" w:rsidRPr="00556B07" w:rsidRDefault="005004F4" w:rsidP="007D067B">
            <w:pPr>
              <w:rPr>
                <w:rFonts w:ascii="Arial" w:hAnsi="Arial" w:cs="Arial"/>
                <w:sz w:val="10"/>
                <w:szCs w:val="10"/>
                <w:lang w:eastAsia="ko-KR"/>
              </w:rPr>
            </w:pPr>
            <w:r w:rsidRPr="00556B07">
              <w:rPr>
                <w:rFonts w:ascii="Arial" w:hAnsi="Arial" w:cs="Arial"/>
                <w:sz w:val="10"/>
                <w:szCs w:val="10"/>
              </w:rPr>
              <w:t>1. NB_IOTenh4_LTE_eMTC6</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EBC6E" w14:textId="77777777" w:rsidR="005004F4" w:rsidRPr="005717B4" w:rsidRDefault="005004F4" w:rsidP="007D067B">
            <w:pPr>
              <w:keepNext/>
              <w:rPr>
                <w:rFonts w:ascii="Arial" w:hAnsi="Arial" w:cs="Arial"/>
                <w:sz w:val="10"/>
              </w:rPr>
            </w:pPr>
            <w:r w:rsidRPr="005717B4">
              <w:rPr>
                <w:rFonts w:ascii="Arial" w:hAnsi="Arial" w:cs="Arial"/>
                <w:sz w:val="10"/>
              </w:rPr>
              <w:t>1-1</w:t>
            </w: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FA04E" w14:textId="77777777" w:rsidR="005004F4" w:rsidRPr="005717B4" w:rsidRDefault="005004F4" w:rsidP="007D067B">
            <w:pPr>
              <w:keepNext/>
              <w:rPr>
                <w:rFonts w:ascii="Arial" w:hAnsi="Arial" w:cs="Arial"/>
                <w:sz w:val="10"/>
                <w:lang w:eastAsia="zh-CN"/>
              </w:rPr>
            </w:pPr>
            <w:r w:rsidRPr="005717B4">
              <w:rPr>
                <w:rFonts w:ascii="Arial" w:hAnsi="Arial" w:cs="Arial"/>
                <w:sz w:val="10"/>
                <w:lang w:eastAsia="zh-CN"/>
              </w:rPr>
              <w:t>16-QAM for unicast NPDSCH</w:t>
            </w:r>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589BA" w14:textId="77777777" w:rsidR="005004F4" w:rsidRPr="005717B4" w:rsidRDefault="005004F4" w:rsidP="007D067B">
            <w:pPr>
              <w:keepNext/>
              <w:rPr>
                <w:rFonts w:ascii="Arial" w:hAnsi="Arial" w:cs="Arial"/>
                <w:sz w:val="10"/>
                <w:lang w:val="en-US" w:eastAsia="zh-CN"/>
              </w:rPr>
            </w:pPr>
            <w:r w:rsidRPr="005717B4">
              <w:rPr>
                <w:rFonts w:ascii="Arial" w:hAnsi="Arial" w:cs="Arial"/>
                <w:sz w:val="10"/>
                <w:lang w:eastAsia="zh-CN"/>
              </w:rPr>
              <w:t>1. Reception of unicast NPDSCH modulated with 16-QAM</w:t>
            </w:r>
          </w:p>
          <w:p w14:paraId="7C81AA04" w14:textId="77777777" w:rsidR="005004F4" w:rsidRPr="005717B4" w:rsidRDefault="005004F4" w:rsidP="007D067B">
            <w:pPr>
              <w:keepNext/>
              <w:rPr>
                <w:rFonts w:ascii="Arial" w:hAnsi="Arial" w:cs="Arial"/>
                <w:sz w:val="10"/>
                <w:lang w:eastAsia="zh-CN"/>
              </w:rPr>
            </w:pPr>
            <w:r w:rsidRPr="005717B4">
              <w:rPr>
                <w:rFonts w:ascii="Arial" w:hAnsi="Arial" w:cs="Arial"/>
                <w:sz w:val="10"/>
                <w:lang w:eastAsia="zh-CN"/>
              </w:rPr>
              <w:t>2. CQI report to support 16-QAM modulation</w:t>
            </w:r>
          </w:p>
          <w:p w14:paraId="156448A0" w14:textId="77777777" w:rsidR="005004F4" w:rsidRPr="005717B4" w:rsidRDefault="005004F4" w:rsidP="007D067B">
            <w:pPr>
              <w:keepNext/>
              <w:rPr>
                <w:rFonts w:ascii="Arial" w:hAnsi="Arial" w:cs="Arial"/>
                <w:sz w:val="10"/>
                <w:lang w:eastAsia="zh-CN"/>
              </w:rPr>
            </w:pPr>
            <w:r w:rsidRPr="005717B4">
              <w:rPr>
                <w:rFonts w:ascii="Arial" w:hAnsi="Arial" w:cs="Arial"/>
                <w:sz w:val="10"/>
                <w:lang w:eastAsia="zh-CN"/>
              </w:rPr>
              <w:t>3. Downlink power allocation for 16-QAM</w:t>
            </w:r>
          </w:p>
        </w:tc>
        <w:tc>
          <w:tcPr>
            <w:tcW w:w="3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2EEA0" w14:textId="77777777" w:rsidR="005004F4" w:rsidRPr="005717B4" w:rsidRDefault="005004F4" w:rsidP="007D067B">
            <w:pPr>
              <w:keepNext/>
              <w:rPr>
                <w:rFonts w:ascii="Arial" w:hAnsi="Arial" w:cs="Arial"/>
                <w:sz w:val="10"/>
                <w:lang w:eastAsia="ko-KR"/>
              </w:rPr>
            </w:pPr>
            <w:r w:rsidRPr="005717B4">
              <w:rPr>
                <w:rFonts w:ascii="Arial" w:hAnsi="Arial" w:cs="Arial"/>
                <w:sz w:val="10"/>
              </w:rPr>
              <w:t>Category NB-2</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95B6B" w14:textId="77777777" w:rsidR="005004F4" w:rsidRPr="005717B4" w:rsidRDefault="005004F4" w:rsidP="007D067B">
            <w:pPr>
              <w:keepNext/>
              <w:rPr>
                <w:rFonts w:ascii="Arial" w:hAnsi="Arial" w:cs="Arial"/>
                <w:sz w:val="10"/>
              </w:rPr>
            </w:pPr>
            <w:r w:rsidRPr="005717B4">
              <w:rPr>
                <w:rFonts w:ascii="Arial" w:hAnsi="Arial" w:cs="Arial"/>
                <w:sz w:val="10"/>
              </w:rPr>
              <w:t>Yes</w:t>
            </w:r>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51C45" w14:textId="77777777" w:rsidR="005004F4" w:rsidRPr="005717B4" w:rsidRDefault="005004F4" w:rsidP="007D067B">
            <w:pPr>
              <w:keepNext/>
              <w:rPr>
                <w:rFonts w:ascii="Arial" w:hAnsi="Arial" w:cs="Arial"/>
                <w:sz w:val="10"/>
              </w:rPr>
            </w:pPr>
            <w:r w:rsidRPr="005717B4">
              <w:rPr>
                <w:rFonts w:ascii="Arial" w:hAnsi="Arial" w:cs="Arial"/>
                <w:sz w:val="10"/>
              </w:rPr>
              <w:t>N/A</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A5B67" w14:textId="77777777" w:rsidR="005004F4" w:rsidRPr="005717B4" w:rsidRDefault="005004F4" w:rsidP="007D067B">
            <w:pPr>
              <w:keepNext/>
              <w:rPr>
                <w:rFonts w:ascii="Arial" w:hAnsi="Arial" w:cs="Arial"/>
                <w:sz w:val="10"/>
              </w:rPr>
            </w:pPr>
            <w:r w:rsidRPr="005717B4">
              <w:rPr>
                <w:rFonts w:ascii="Arial" w:hAnsi="Arial" w:cs="Arial"/>
                <w:sz w:val="10"/>
              </w:rPr>
              <w:t>The network cannot schedule a unicast NPDSCH modulated with 16-QAM for the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F1848B" w14:textId="77777777" w:rsidR="005004F4" w:rsidRPr="005717B4" w:rsidRDefault="005004F4" w:rsidP="007D067B">
            <w:pPr>
              <w:keepNext/>
              <w:rPr>
                <w:rFonts w:ascii="Arial" w:hAnsi="Arial" w:cs="Arial"/>
                <w:sz w:val="10"/>
              </w:rPr>
            </w:pPr>
            <w:r w:rsidRPr="005717B4">
              <w:rPr>
                <w:rFonts w:ascii="Arial" w:hAnsi="Arial" w:cs="Arial"/>
                <w:color w:val="000000"/>
                <w:sz w:val="10"/>
              </w:rPr>
              <w:t>Per UE</w:t>
            </w:r>
          </w:p>
        </w:tc>
        <w:tc>
          <w:tcPr>
            <w:tcW w:w="4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76815D" w14:textId="77777777" w:rsidR="005004F4" w:rsidRPr="005717B4" w:rsidRDefault="005004F4" w:rsidP="007D067B">
            <w:pPr>
              <w:keepNext/>
              <w:rPr>
                <w:rFonts w:ascii="Arial" w:hAnsi="Arial" w:cs="Arial"/>
                <w:sz w:val="10"/>
              </w:rPr>
            </w:pPr>
            <w:r w:rsidRPr="005717B4">
              <w:rPr>
                <w:rFonts w:ascii="Arial" w:hAnsi="Arial" w:cs="Arial"/>
                <w:color w:val="000000"/>
                <w:sz w:val="10"/>
              </w:rPr>
              <w:t>[Yes]</w:t>
            </w:r>
          </w:p>
        </w:tc>
        <w:tc>
          <w:tcPr>
            <w:tcW w:w="4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4DC7D1" w14:textId="77777777" w:rsidR="005004F4" w:rsidRPr="005717B4" w:rsidRDefault="005004F4" w:rsidP="007D067B">
            <w:pPr>
              <w:keepNext/>
              <w:rPr>
                <w:rFonts w:ascii="Arial" w:hAnsi="Arial" w:cs="Arial"/>
                <w:sz w:val="10"/>
              </w:rPr>
            </w:pPr>
            <w:r w:rsidRPr="005717B4">
              <w:rPr>
                <w:rFonts w:ascii="Arial" w:hAnsi="Arial" w:cs="Arial"/>
                <w:color w:val="000000"/>
                <w:sz w:val="10"/>
              </w:rPr>
              <w:t>N/A</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78081" w14:textId="77777777" w:rsidR="005004F4" w:rsidRPr="005717B4" w:rsidRDefault="005004F4" w:rsidP="007D067B">
            <w:pPr>
              <w:keepNext/>
              <w:rPr>
                <w:rFonts w:ascii="Arial" w:hAnsi="Arial" w:cs="Arial"/>
                <w:sz w:val="10"/>
              </w:rPr>
            </w:pPr>
          </w:p>
        </w:tc>
        <w:tc>
          <w:tcPr>
            <w:tcW w:w="4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9BE11" w14:textId="77777777" w:rsidR="005004F4" w:rsidRPr="005717B4" w:rsidRDefault="005004F4" w:rsidP="007D067B">
            <w:pPr>
              <w:keepNext/>
              <w:rPr>
                <w:rFonts w:ascii="Arial" w:hAnsi="Arial" w:cs="Arial"/>
                <w:sz w:val="10"/>
              </w:rPr>
            </w:pPr>
            <w:r w:rsidRPr="005717B4">
              <w:rPr>
                <w:rFonts w:ascii="Arial" w:hAnsi="Arial" w:cs="Arial"/>
                <w:sz w:val="10"/>
              </w:rPr>
              <w:t>Optional with capability signaling</w:t>
            </w:r>
          </w:p>
        </w:tc>
      </w:tr>
    </w:tbl>
    <w:p w14:paraId="4E1867CA" w14:textId="77777777" w:rsidR="005004F4" w:rsidRDefault="005004F4" w:rsidP="005004F4">
      <w:pPr>
        <w:rPr>
          <w:lang w:val="en-US" w:eastAsia="x-none"/>
        </w:rPr>
      </w:pPr>
    </w:p>
    <w:p w14:paraId="19527EB0" w14:textId="77777777" w:rsidR="005004F4" w:rsidRPr="00556B07" w:rsidRDefault="005004F4" w:rsidP="005004F4">
      <w:pPr>
        <w:rPr>
          <w:rFonts w:eastAsia="Yu Gothic" w:cs="Times"/>
          <w:highlight w:val="green"/>
          <w:lang w:val="en-US" w:eastAsia="ja-JP"/>
        </w:rPr>
      </w:pPr>
      <w:r w:rsidRPr="00556B07">
        <w:rPr>
          <w:rFonts w:cs="Times"/>
          <w:highlight w:val="green"/>
          <w:lang w:eastAsia="ja-JP"/>
        </w:rPr>
        <w:t xml:space="preserve">Agreement </w:t>
      </w:r>
    </w:p>
    <w:p w14:paraId="0CD2D24C" w14:textId="77777777" w:rsidR="005004F4" w:rsidRPr="005717B4" w:rsidRDefault="005004F4" w:rsidP="005004F4">
      <w:pPr>
        <w:rPr>
          <w:rFonts w:cs="Times"/>
          <w:bCs/>
          <w:lang w:eastAsia="ja-JP"/>
        </w:rPr>
      </w:pPr>
      <w:r w:rsidRPr="005717B4">
        <w:rPr>
          <w:rFonts w:cs="Times"/>
          <w:bCs/>
          <w:lang w:eastAsia="ja-JP"/>
        </w:rPr>
        <w:t>FG 1-2 is kept as “16-QAM for unicast NPUSCH” as follows</w:t>
      </w:r>
      <w:r>
        <w:rPr>
          <w:rFonts w:cs="Times"/>
          <w:bCs/>
          <w:lang w:eastAsia="ja-JP"/>
        </w:rPr>
        <w:t>.</w:t>
      </w:r>
    </w:p>
    <w:tbl>
      <w:tblPr>
        <w:tblW w:w="5000" w:type="pct"/>
        <w:tblCellMar>
          <w:left w:w="0" w:type="dxa"/>
          <w:right w:w="0" w:type="dxa"/>
        </w:tblCellMar>
        <w:tblLook w:val="04A0" w:firstRow="1" w:lastRow="0" w:firstColumn="1" w:lastColumn="0" w:noHBand="0" w:noVBand="1"/>
      </w:tblPr>
      <w:tblGrid>
        <w:gridCol w:w="1423"/>
        <w:gridCol w:w="480"/>
        <w:gridCol w:w="651"/>
        <w:gridCol w:w="811"/>
        <w:gridCol w:w="685"/>
        <w:gridCol w:w="757"/>
        <w:gridCol w:w="757"/>
        <w:gridCol w:w="683"/>
        <w:gridCol w:w="372"/>
        <w:gridCol w:w="832"/>
        <w:gridCol w:w="843"/>
        <w:gridCol w:w="454"/>
        <w:gridCol w:w="871"/>
      </w:tblGrid>
      <w:tr w:rsidR="005004F4" w14:paraId="6AB4B912" w14:textId="77777777" w:rsidTr="007D067B">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DA7578" w14:textId="77777777" w:rsidR="005004F4" w:rsidRPr="00556B07" w:rsidRDefault="005004F4" w:rsidP="007D067B">
            <w:pPr>
              <w:rPr>
                <w:rFonts w:ascii="Arial" w:hAnsi="Arial" w:cs="Arial"/>
                <w:sz w:val="10"/>
                <w:szCs w:val="10"/>
                <w:lang w:eastAsia="ko-KR"/>
              </w:rPr>
            </w:pPr>
            <w:r w:rsidRPr="00556B07">
              <w:rPr>
                <w:rFonts w:ascii="Arial" w:hAnsi="Arial" w:cs="Arial"/>
                <w:sz w:val="10"/>
                <w:szCs w:val="10"/>
              </w:rPr>
              <w:t>1. NB_IOTenh4_LTE_eMTC6</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9377C" w14:textId="77777777" w:rsidR="005004F4" w:rsidRPr="005717B4" w:rsidRDefault="005004F4" w:rsidP="007D067B">
            <w:pPr>
              <w:keepNext/>
              <w:rPr>
                <w:rFonts w:ascii="Arial" w:hAnsi="Arial" w:cs="Arial"/>
                <w:sz w:val="10"/>
              </w:rPr>
            </w:pPr>
            <w:r w:rsidRPr="005717B4">
              <w:rPr>
                <w:rFonts w:ascii="Arial" w:hAnsi="Arial" w:cs="Arial"/>
                <w:sz w:val="10"/>
              </w:rPr>
              <w:t>1-2</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28768" w14:textId="77777777" w:rsidR="005004F4" w:rsidRPr="005717B4" w:rsidRDefault="005004F4" w:rsidP="007D067B">
            <w:pPr>
              <w:keepNext/>
              <w:rPr>
                <w:rFonts w:ascii="Arial" w:hAnsi="Arial" w:cs="Arial"/>
                <w:sz w:val="10"/>
              </w:rPr>
            </w:pPr>
            <w:r w:rsidRPr="005717B4">
              <w:rPr>
                <w:rFonts w:ascii="Arial" w:hAnsi="Arial" w:cs="Arial"/>
                <w:sz w:val="10"/>
              </w:rPr>
              <w:t>16-QAM for unicast NPUSCH</w:t>
            </w:r>
          </w:p>
        </w:tc>
        <w:tc>
          <w:tcPr>
            <w:tcW w:w="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18842" w14:textId="77777777" w:rsidR="005004F4" w:rsidRPr="005717B4" w:rsidRDefault="005004F4" w:rsidP="007D067B">
            <w:pPr>
              <w:keepNext/>
              <w:rPr>
                <w:rFonts w:ascii="Arial" w:hAnsi="Arial" w:cs="Arial"/>
                <w:sz w:val="10"/>
              </w:rPr>
            </w:pPr>
            <w:r w:rsidRPr="005717B4">
              <w:rPr>
                <w:rFonts w:ascii="Arial" w:hAnsi="Arial" w:cs="Arial"/>
                <w:sz w:val="10"/>
              </w:rPr>
              <w:t>1. Transmission of unicast NPUSCH modulated with 16-QAM</w:t>
            </w:r>
          </w:p>
          <w:p w14:paraId="66551FE5" w14:textId="77777777" w:rsidR="005004F4" w:rsidRPr="005717B4" w:rsidRDefault="005004F4" w:rsidP="007D067B">
            <w:pPr>
              <w:keepNext/>
              <w:rPr>
                <w:rFonts w:ascii="Arial" w:hAnsi="Arial" w:cs="Arial"/>
                <w:sz w:val="10"/>
              </w:rPr>
            </w:pPr>
            <w:r w:rsidRPr="005717B4">
              <w:rPr>
                <w:rFonts w:ascii="Arial" w:hAnsi="Arial" w:cs="Arial"/>
                <w:sz w:val="10"/>
              </w:rPr>
              <w:t>2. New term in the UE’s transmit power control equation.</w:t>
            </w:r>
          </w:p>
        </w:tc>
        <w:tc>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57ED0" w14:textId="77777777" w:rsidR="005004F4" w:rsidRPr="005717B4" w:rsidRDefault="005004F4" w:rsidP="007D067B">
            <w:pPr>
              <w:keepNext/>
              <w:rPr>
                <w:rFonts w:ascii="Arial" w:hAnsi="Arial" w:cs="Arial"/>
                <w:sz w:val="10"/>
              </w:rPr>
            </w:pPr>
            <w:r w:rsidRPr="005717B4">
              <w:rPr>
                <w:rFonts w:ascii="Arial" w:hAnsi="Arial" w:cs="Arial"/>
                <w:sz w:val="10"/>
              </w:rPr>
              <w:t>Category NB-2</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CEDD9C" w14:textId="77777777" w:rsidR="005004F4" w:rsidRPr="005717B4" w:rsidRDefault="005004F4" w:rsidP="007D067B">
            <w:pPr>
              <w:keepNext/>
              <w:rPr>
                <w:rFonts w:ascii="Arial" w:hAnsi="Arial" w:cs="Arial"/>
                <w:sz w:val="10"/>
              </w:rPr>
            </w:pPr>
            <w:r w:rsidRPr="005717B4">
              <w:rPr>
                <w:rFonts w:ascii="Arial" w:hAnsi="Arial" w:cs="Arial"/>
                <w:sz w:val="10"/>
              </w:rPr>
              <w:t>Yes</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880AA" w14:textId="77777777" w:rsidR="005004F4" w:rsidRPr="005717B4" w:rsidRDefault="005004F4" w:rsidP="007D067B">
            <w:pPr>
              <w:keepNext/>
              <w:rPr>
                <w:rFonts w:ascii="Arial" w:hAnsi="Arial" w:cs="Arial"/>
                <w:sz w:val="10"/>
              </w:rPr>
            </w:pPr>
            <w:r w:rsidRPr="005717B4">
              <w:rPr>
                <w:rFonts w:ascii="Arial" w:hAnsi="Arial" w:cs="Arial"/>
                <w:sz w:val="10"/>
              </w:rPr>
              <w:t>N/A</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CCF2E" w14:textId="77777777" w:rsidR="005004F4" w:rsidRPr="005717B4" w:rsidRDefault="005004F4" w:rsidP="007D067B">
            <w:pPr>
              <w:keepNext/>
              <w:rPr>
                <w:rFonts w:ascii="Arial" w:hAnsi="Arial" w:cs="Arial"/>
                <w:sz w:val="10"/>
              </w:rPr>
            </w:pPr>
            <w:r w:rsidRPr="005717B4">
              <w:rPr>
                <w:rFonts w:ascii="Arial" w:hAnsi="Arial" w:cs="Arial"/>
                <w:sz w:val="10"/>
              </w:rPr>
              <w:t>The network cannot schedule a unicast NPUSCH modulated with 16-QAM for the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74CDE3" w14:textId="77777777" w:rsidR="005004F4" w:rsidRPr="005717B4" w:rsidRDefault="005004F4" w:rsidP="007D067B">
            <w:pPr>
              <w:keepNext/>
              <w:rPr>
                <w:rFonts w:ascii="Arial" w:hAnsi="Arial" w:cs="Arial"/>
                <w:sz w:val="10"/>
              </w:rPr>
            </w:pPr>
            <w:r w:rsidRPr="005717B4">
              <w:rPr>
                <w:rFonts w:ascii="Arial" w:hAnsi="Arial" w:cs="Arial"/>
                <w:color w:val="000000"/>
                <w:sz w:val="10"/>
              </w:rPr>
              <w:t>Per UE</w:t>
            </w:r>
          </w:p>
        </w:tc>
        <w:tc>
          <w:tcPr>
            <w:tcW w:w="4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0B3D75" w14:textId="77777777" w:rsidR="005004F4" w:rsidRPr="005717B4" w:rsidRDefault="005004F4" w:rsidP="007D067B">
            <w:pPr>
              <w:keepNext/>
              <w:rPr>
                <w:rFonts w:ascii="Arial" w:hAnsi="Arial" w:cs="Arial"/>
                <w:sz w:val="10"/>
              </w:rPr>
            </w:pPr>
            <w:r w:rsidRPr="005717B4">
              <w:rPr>
                <w:rFonts w:ascii="Arial" w:hAnsi="Arial" w:cs="Arial"/>
                <w:color w:val="000000"/>
                <w:sz w:val="10"/>
              </w:rPr>
              <w:t>[Yes]</w:t>
            </w:r>
          </w:p>
        </w:tc>
        <w:tc>
          <w:tcPr>
            <w:tcW w:w="4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4169A0" w14:textId="77777777" w:rsidR="005004F4" w:rsidRPr="005717B4" w:rsidRDefault="005004F4" w:rsidP="007D067B">
            <w:pPr>
              <w:keepNext/>
              <w:rPr>
                <w:rFonts w:ascii="Arial" w:hAnsi="Arial" w:cs="Arial"/>
                <w:sz w:val="10"/>
              </w:rPr>
            </w:pPr>
            <w:r w:rsidRPr="005717B4">
              <w:rPr>
                <w:rFonts w:ascii="Arial" w:hAnsi="Arial" w:cs="Arial"/>
                <w:color w:val="000000"/>
                <w:sz w:val="10"/>
              </w:rPr>
              <w:t>N/A</w:t>
            </w:r>
          </w:p>
        </w:tc>
        <w:tc>
          <w:tcPr>
            <w:tcW w:w="2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DFAD7" w14:textId="77777777" w:rsidR="005004F4" w:rsidRPr="005717B4" w:rsidRDefault="005004F4" w:rsidP="007D067B">
            <w:pPr>
              <w:keepNext/>
              <w:rPr>
                <w:rFonts w:ascii="Arial" w:hAnsi="Arial" w:cs="Arial"/>
                <w:sz w:val="10"/>
              </w:rPr>
            </w:pPr>
          </w:p>
        </w:tc>
        <w:tc>
          <w:tcPr>
            <w:tcW w:w="4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CCA2C" w14:textId="77777777" w:rsidR="005004F4" w:rsidRPr="005717B4" w:rsidRDefault="005004F4" w:rsidP="007D067B">
            <w:pPr>
              <w:keepNext/>
              <w:rPr>
                <w:rFonts w:ascii="Arial" w:hAnsi="Arial" w:cs="Arial"/>
                <w:sz w:val="10"/>
              </w:rPr>
            </w:pPr>
            <w:r w:rsidRPr="005717B4">
              <w:rPr>
                <w:rFonts w:ascii="Arial" w:hAnsi="Arial" w:cs="Arial"/>
                <w:sz w:val="10"/>
              </w:rPr>
              <w:t>Optional with capability signaling</w:t>
            </w:r>
          </w:p>
        </w:tc>
      </w:tr>
    </w:tbl>
    <w:p w14:paraId="322CE57F" w14:textId="77777777" w:rsidR="005004F4" w:rsidRDefault="005004F4" w:rsidP="005004F4">
      <w:pPr>
        <w:rPr>
          <w:lang w:val="en-US" w:eastAsia="x-none"/>
        </w:rPr>
      </w:pPr>
    </w:p>
    <w:p w14:paraId="7F6CF992" w14:textId="77777777" w:rsidR="005004F4" w:rsidRPr="00556B07" w:rsidRDefault="005004F4" w:rsidP="005004F4">
      <w:pPr>
        <w:rPr>
          <w:rFonts w:eastAsia="Yu Gothic" w:cs="Times"/>
          <w:highlight w:val="green"/>
          <w:lang w:val="en-US" w:eastAsia="ja-JP"/>
        </w:rPr>
      </w:pPr>
      <w:r w:rsidRPr="00556B07">
        <w:rPr>
          <w:rFonts w:cs="Times"/>
          <w:highlight w:val="green"/>
          <w:lang w:eastAsia="ja-JP"/>
        </w:rPr>
        <w:t xml:space="preserve">Agreement </w:t>
      </w:r>
    </w:p>
    <w:p w14:paraId="12AF5E56" w14:textId="77777777" w:rsidR="005004F4" w:rsidRPr="00556B07" w:rsidRDefault="005004F4" w:rsidP="005004F4">
      <w:pPr>
        <w:rPr>
          <w:rFonts w:cs="Times"/>
          <w:lang w:eastAsia="ja-JP"/>
        </w:rPr>
      </w:pPr>
      <w:r w:rsidRPr="00556B07">
        <w:rPr>
          <w:rFonts w:cs="Times"/>
          <w:lang w:eastAsia="ja-JP"/>
        </w:rPr>
        <w:t>FG 1-4 is kept as “A maximum DL TBS of 1736 bits for HD-FDD Cat. M1 Ues in CE mode A only” as follows.</w:t>
      </w:r>
    </w:p>
    <w:tbl>
      <w:tblPr>
        <w:tblW w:w="5000" w:type="pct"/>
        <w:tblCellMar>
          <w:left w:w="0" w:type="dxa"/>
          <w:right w:w="0" w:type="dxa"/>
        </w:tblCellMar>
        <w:tblLook w:val="04A0" w:firstRow="1" w:lastRow="0" w:firstColumn="1" w:lastColumn="0" w:noHBand="0" w:noVBand="1"/>
      </w:tblPr>
      <w:tblGrid>
        <w:gridCol w:w="1423"/>
        <w:gridCol w:w="454"/>
        <w:gridCol w:w="650"/>
        <w:gridCol w:w="1122"/>
        <w:gridCol w:w="659"/>
        <w:gridCol w:w="727"/>
        <w:gridCol w:w="727"/>
        <w:gridCol w:w="617"/>
        <w:gridCol w:w="372"/>
        <w:gridCol w:w="781"/>
        <w:gridCol w:w="814"/>
        <w:gridCol w:w="430"/>
        <w:gridCol w:w="843"/>
      </w:tblGrid>
      <w:tr w:rsidR="005004F4" w:rsidRPr="00556B07" w14:paraId="095B1418" w14:textId="77777777" w:rsidTr="007D067B">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2CC4D" w14:textId="77777777" w:rsidR="005004F4" w:rsidRPr="00556B07" w:rsidRDefault="005004F4" w:rsidP="007D067B">
            <w:pPr>
              <w:rPr>
                <w:rFonts w:ascii="Arial" w:hAnsi="Arial" w:cs="Arial"/>
                <w:sz w:val="10"/>
                <w:szCs w:val="10"/>
                <w:lang w:eastAsia="ko-KR"/>
              </w:rPr>
            </w:pPr>
            <w:r w:rsidRPr="00556B07">
              <w:rPr>
                <w:rFonts w:ascii="Arial" w:hAnsi="Arial" w:cs="Arial"/>
                <w:sz w:val="10"/>
                <w:szCs w:val="10"/>
              </w:rPr>
              <w:t>1. NB_IOTenh4_LTE_eMTC6</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4959F" w14:textId="77777777" w:rsidR="005004F4" w:rsidRPr="00556B07" w:rsidRDefault="005004F4" w:rsidP="007D067B">
            <w:pPr>
              <w:keepNext/>
              <w:rPr>
                <w:rFonts w:ascii="Arial" w:hAnsi="Arial" w:cs="Arial"/>
                <w:sz w:val="10"/>
              </w:rPr>
            </w:pPr>
            <w:r w:rsidRPr="00556B07">
              <w:rPr>
                <w:rFonts w:ascii="Arial" w:hAnsi="Arial" w:cs="Arial"/>
                <w:sz w:val="10"/>
              </w:rPr>
              <w:t>1-4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C9ABF" w14:textId="77777777" w:rsidR="005004F4" w:rsidRPr="00556B07" w:rsidRDefault="005004F4" w:rsidP="007D067B">
            <w:pPr>
              <w:keepNext/>
              <w:rPr>
                <w:rFonts w:ascii="Arial" w:hAnsi="Arial" w:cs="Arial"/>
                <w:sz w:val="10"/>
              </w:rPr>
            </w:pPr>
            <w:r w:rsidRPr="00556B07">
              <w:rPr>
                <w:rFonts w:ascii="Arial" w:hAnsi="Arial" w:cs="Arial"/>
                <w:sz w:val="10"/>
              </w:rPr>
              <w:t>A maximum DL TBS of 1736 bits for HD-FDD Cat. M1 Ues in CE mode A only</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9951C" w14:textId="77777777" w:rsidR="005004F4" w:rsidRPr="00556B07" w:rsidRDefault="005004F4" w:rsidP="007D067B">
            <w:pPr>
              <w:keepNext/>
              <w:rPr>
                <w:rFonts w:ascii="Arial" w:hAnsi="Arial" w:cs="Arial"/>
                <w:sz w:val="10"/>
              </w:rPr>
            </w:pPr>
            <w:r w:rsidRPr="00556B07">
              <w:rPr>
                <w:rFonts w:ascii="Arial" w:hAnsi="Arial" w:cs="Arial"/>
                <w:sz w:val="10"/>
              </w:rPr>
              <w:t>1. Support of 1736 bits max DL TBS for unicast in HD-FDD in CE mode A in RRC_CONNECTED</w:t>
            </w: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7A399A" w14:textId="77777777" w:rsidR="005004F4" w:rsidRPr="00556B07" w:rsidRDefault="005004F4" w:rsidP="007D067B">
            <w:pPr>
              <w:keepNext/>
              <w:rPr>
                <w:rFonts w:ascii="Arial" w:hAnsi="Arial" w:cs="Arial"/>
                <w:sz w:val="10"/>
              </w:rPr>
            </w:pPr>
            <w:r w:rsidRPr="00556B07">
              <w:rPr>
                <w:rFonts w:ascii="Arial" w:hAnsi="Arial" w:cs="Arial"/>
                <w:color w:val="000000"/>
                <w:sz w:val="10"/>
              </w:rPr>
              <w:t>1. Category M1</w:t>
            </w:r>
          </w:p>
          <w:p w14:paraId="6700881C" w14:textId="77777777" w:rsidR="005004F4" w:rsidRPr="00556B07" w:rsidRDefault="005004F4" w:rsidP="007D067B">
            <w:pPr>
              <w:keepNext/>
              <w:rPr>
                <w:rFonts w:ascii="Arial" w:hAnsi="Arial" w:cs="Arial"/>
                <w:sz w:val="10"/>
              </w:rPr>
            </w:pPr>
            <w:r w:rsidRPr="00556B07">
              <w:rPr>
                <w:rFonts w:ascii="Arial" w:hAnsi="Arial" w:cs="Arial"/>
                <w:color w:val="000000"/>
                <w:sz w:val="10"/>
              </w:rPr>
              <w:t>2. HD-FDD</w:t>
            </w:r>
          </w:p>
          <w:p w14:paraId="1A7278BC" w14:textId="77777777" w:rsidR="005004F4" w:rsidRPr="00556B07" w:rsidRDefault="005004F4" w:rsidP="007D067B">
            <w:pPr>
              <w:keepNext/>
              <w:rPr>
                <w:rFonts w:ascii="Arial" w:hAnsi="Arial" w:cs="Arial"/>
                <w:sz w:val="10"/>
              </w:rPr>
            </w:pPr>
            <w:r w:rsidRPr="00556B07">
              <w:rPr>
                <w:rFonts w:ascii="Arial" w:hAnsi="Arial" w:cs="Arial"/>
                <w:color w:val="000000"/>
                <w:sz w:val="10"/>
              </w:rPr>
              <w:t>3. CE Mode A</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E809D" w14:textId="77777777" w:rsidR="005004F4" w:rsidRPr="00556B07" w:rsidRDefault="005004F4" w:rsidP="007D067B">
            <w:pPr>
              <w:keepNext/>
              <w:rPr>
                <w:rFonts w:ascii="Arial" w:hAnsi="Arial" w:cs="Arial"/>
                <w:sz w:val="10"/>
              </w:rPr>
            </w:pPr>
            <w:r w:rsidRPr="00556B07">
              <w:rPr>
                <w:rFonts w:ascii="Arial" w:hAnsi="Arial" w:cs="Arial"/>
                <w:sz w:val="10"/>
              </w:rPr>
              <w:t>Yes</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8E957" w14:textId="77777777" w:rsidR="005004F4" w:rsidRPr="00556B07" w:rsidRDefault="005004F4" w:rsidP="007D067B">
            <w:pPr>
              <w:keepNext/>
              <w:rPr>
                <w:rFonts w:ascii="Arial" w:hAnsi="Arial" w:cs="Arial"/>
                <w:sz w:val="10"/>
              </w:rPr>
            </w:pPr>
            <w:r w:rsidRPr="00556B07">
              <w:rPr>
                <w:rFonts w:ascii="Arial" w:hAnsi="Arial" w:cs="Arial"/>
                <w:sz w:val="10"/>
              </w:rPr>
              <w:t>N/A</w:t>
            </w:r>
          </w:p>
        </w:tc>
        <w:tc>
          <w:tcPr>
            <w:tcW w:w="3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C946F" w14:textId="77777777" w:rsidR="005004F4" w:rsidRPr="00556B07" w:rsidRDefault="005004F4" w:rsidP="007D067B">
            <w:pPr>
              <w:keepNext/>
              <w:rPr>
                <w:rFonts w:ascii="Arial" w:hAnsi="Arial" w:cs="Arial"/>
                <w:sz w:val="10"/>
              </w:rPr>
            </w:pPr>
            <w:r w:rsidRPr="00556B07">
              <w:rPr>
                <w:rFonts w:ascii="Arial" w:hAnsi="Arial" w:cs="Arial"/>
                <w:sz w:val="10"/>
              </w:rPr>
              <w:t xml:space="preserve">The network cannot schedule a PDSCH with TBS larger than 1000 bits for </w:t>
            </w:r>
            <w:r w:rsidRPr="00556B07">
              <w:rPr>
                <w:rFonts w:ascii="Arial" w:hAnsi="Arial" w:cs="Arial"/>
                <w:sz w:val="10"/>
              </w:rPr>
              <w:lastRenderedPageBreak/>
              <w:t>Cat. M1 Ues</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E73A65" w14:textId="77777777" w:rsidR="005004F4" w:rsidRPr="00556B07" w:rsidRDefault="005004F4" w:rsidP="007D067B">
            <w:pPr>
              <w:keepNext/>
              <w:rPr>
                <w:rFonts w:ascii="Arial" w:hAnsi="Arial" w:cs="Arial"/>
                <w:sz w:val="10"/>
              </w:rPr>
            </w:pPr>
            <w:r w:rsidRPr="00556B07">
              <w:rPr>
                <w:rFonts w:ascii="Arial" w:hAnsi="Arial" w:cs="Arial"/>
                <w:color w:val="000000"/>
                <w:sz w:val="10"/>
              </w:rPr>
              <w:lastRenderedPageBreak/>
              <w:t>Per UE</w:t>
            </w:r>
          </w:p>
        </w:tc>
        <w:tc>
          <w:tcPr>
            <w:tcW w:w="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806E3" w14:textId="77777777" w:rsidR="005004F4" w:rsidRPr="00556B07" w:rsidRDefault="005004F4" w:rsidP="007D067B">
            <w:pPr>
              <w:keepNext/>
              <w:rPr>
                <w:rFonts w:ascii="Arial" w:hAnsi="Arial" w:cs="Arial"/>
                <w:sz w:val="10"/>
              </w:rPr>
            </w:pPr>
            <w:r w:rsidRPr="00556B07">
              <w:rPr>
                <w:rFonts w:ascii="Arial" w:hAnsi="Arial" w:cs="Arial"/>
                <w:sz w:val="10"/>
              </w:rPr>
              <w:t>FDD only</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ED1645" w14:textId="77777777" w:rsidR="005004F4" w:rsidRPr="00556B07" w:rsidRDefault="005004F4" w:rsidP="007D067B">
            <w:pPr>
              <w:keepNext/>
              <w:rPr>
                <w:rFonts w:ascii="Arial" w:hAnsi="Arial" w:cs="Arial"/>
                <w:sz w:val="10"/>
              </w:rPr>
            </w:pPr>
            <w:r w:rsidRPr="00556B07">
              <w:rPr>
                <w:rFonts w:ascii="Arial" w:hAnsi="Arial" w:cs="Arial"/>
                <w:sz w:val="10"/>
              </w:rPr>
              <w:t>N/A</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C2CCF" w14:textId="77777777" w:rsidR="005004F4" w:rsidRPr="00556B07" w:rsidRDefault="005004F4" w:rsidP="007D067B">
            <w:pPr>
              <w:keepNext/>
              <w:rPr>
                <w:rFonts w:ascii="Arial" w:hAnsi="Arial" w:cs="Arial"/>
                <w:sz w:val="10"/>
              </w:rPr>
            </w:pPr>
          </w:p>
        </w:tc>
        <w:tc>
          <w:tcPr>
            <w:tcW w:w="4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FCF93" w14:textId="77777777" w:rsidR="005004F4" w:rsidRPr="00556B07" w:rsidRDefault="005004F4" w:rsidP="007D067B">
            <w:pPr>
              <w:keepNext/>
              <w:rPr>
                <w:rFonts w:ascii="Arial" w:hAnsi="Arial" w:cs="Arial"/>
                <w:sz w:val="10"/>
              </w:rPr>
            </w:pPr>
            <w:r w:rsidRPr="00556B07">
              <w:rPr>
                <w:rFonts w:ascii="Arial" w:hAnsi="Arial" w:cs="Arial"/>
                <w:sz w:val="10"/>
              </w:rPr>
              <w:t>Optional with capability signaling</w:t>
            </w:r>
          </w:p>
        </w:tc>
      </w:tr>
    </w:tbl>
    <w:p w14:paraId="061EA075" w14:textId="77777777" w:rsidR="005004F4" w:rsidRDefault="005004F4" w:rsidP="005004F4">
      <w:pPr>
        <w:rPr>
          <w:lang w:val="en-US" w:eastAsia="x-none"/>
        </w:rPr>
      </w:pPr>
    </w:p>
    <w:p w14:paraId="5FFE63C5" w14:textId="77777777" w:rsidR="005004F4" w:rsidRDefault="005004F4" w:rsidP="005004F4">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3D467068" w14:textId="77777777" w:rsidR="005004F4" w:rsidRPr="00556B07" w:rsidRDefault="005004F4" w:rsidP="005004F4">
      <w:pPr>
        <w:rPr>
          <w:rFonts w:eastAsia="Yu Gothic" w:cs="Times"/>
          <w:highlight w:val="green"/>
          <w:lang w:val="en-US" w:eastAsia="ja-JP"/>
        </w:rPr>
      </w:pPr>
      <w:r w:rsidRPr="00556B07">
        <w:rPr>
          <w:rFonts w:cs="Times"/>
          <w:highlight w:val="green"/>
          <w:lang w:eastAsia="ja-JP"/>
        </w:rPr>
        <w:t xml:space="preserve">Agreement </w:t>
      </w:r>
    </w:p>
    <w:p w14:paraId="52531894" w14:textId="77777777" w:rsidR="005004F4" w:rsidRPr="00556B07" w:rsidRDefault="005004F4" w:rsidP="005004F4">
      <w:pPr>
        <w:rPr>
          <w:lang w:val="en-US" w:eastAsia="x-none"/>
        </w:rPr>
      </w:pPr>
      <w:r w:rsidRPr="00556B07">
        <w:rPr>
          <w:lang w:val="en-US" w:eastAsia="x-none"/>
        </w:rPr>
        <w:t>For component 3 in FG 1-3, select one of the following options:</w:t>
      </w:r>
    </w:p>
    <w:p w14:paraId="58E2B497" w14:textId="77777777" w:rsidR="005004F4" w:rsidRPr="00556B07" w:rsidRDefault="005004F4" w:rsidP="005D1E70">
      <w:pPr>
        <w:numPr>
          <w:ilvl w:val="0"/>
          <w:numId w:val="4"/>
        </w:numPr>
        <w:spacing w:after="0"/>
        <w:rPr>
          <w:lang w:val="en-US" w:eastAsia="x-none"/>
        </w:rPr>
      </w:pPr>
      <w:r w:rsidRPr="00556B07">
        <w:rPr>
          <w:lang w:val="en-US" w:eastAsia="x-none"/>
        </w:rPr>
        <w:t>Option 1: UE reports one of {alt1, alt2-e, both}</w:t>
      </w:r>
    </w:p>
    <w:p w14:paraId="0C36E1FF" w14:textId="77777777" w:rsidR="005004F4" w:rsidRPr="00556B07" w:rsidRDefault="005004F4" w:rsidP="005D1E70">
      <w:pPr>
        <w:numPr>
          <w:ilvl w:val="0"/>
          <w:numId w:val="4"/>
        </w:numPr>
        <w:spacing w:after="0"/>
        <w:rPr>
          <w:lang w:val="en-US" w:eastAsia="x-none"/>
        </w:rPr>
      </w:pPr>
      <w:r w:rsidRPr="00556B07">
        <w:rPr>
          <w:lang w:val="en-US" w:eastAsia="x-none"/>
        </w:rPr>
        <w:t>Option 2: UE supports both Alt-1 and Alt-2e</w:t>
      </w:r>
    </w:p>
    <w:p w14:paraId="30889EA6" w14:textId="77777777" w:rsidR="005004F4" w:rsidRPr="00556B07" w:rsidRDefault="005004F4" w:rsidP="005004F4">
      <w:pPr>
        <w:rPr>
          <w:lang w:val="en-US" w:eastAsia="x-none"/>
        </w:rPr>
      </w:pPr>
    </w:p>
    <w:p w14:paraId="043B03D3" w14:textId="77777777" w:rsidR="005004F4" w:rsidRPr="00556B07" w:rsidRDefault="005004F4" w:rsidP="005004F4">
      <w:pPr>
        <w:rPr>
          <w:rFonts w:eastAsia="Yu Gothic" w:cs="Times"/>
          <w:highlight w:val="green"/>
          <w:lang w:val="en-US" w:eastAsia="ja-JP"/>
        </w:rPr>
      </w:pPr>
      <w:r w:rsidRPr="00556B07">
        <w:rPr>
          <w:rFonts w:cs="Times"/>
          <w:highlight w:val="green"/>
          <w:lang w:eastAsia="ja-JP"/>
        </w:rPr>
        <w:t xml:space="preserve">Agreement </w:t>
      </w:r>
    </w:p>
    <w:p w14:paraId="670E6DFF" w14:textId="77777777" w:rsidR="005004F4" w:rsidRPr="00556B07" w:rsidRDefault="005004F4" w:rsidP="005004F4">
      <w:pPr>
        <w:rPr>
          <w:lang w:val="en-US" w:eastAsia="x-none"/>
        </w:rPr>
      </w:pPr>
      <w:r w:rsidRPr="00556B07">
        <w:rPr>
          <w:lang w:val="en-US" w:eastAsia="x-none"/>
        </w:rPr>
        <w:t>Following features are removed from the prerequisite feature groups for FG 1-3</w:t>
      </w:r>
    </w:p>
    <w:p w14:paraId="2F9EC041" w14:textId="77777777" w:rsidR="005004F4" w:rsidRPr="00556B07" w:rsidRDefault="005004F4" w:rsidP="005D1E70">
      <w:pPr>
        <w:numPr>
          <w:ilvl w:val="0"/>
          <w:numId w:val="3"/>
        </w:numPr>
        <w:spacing w:after="0"/>
        <w:rPr>
          <w:lang w:val="en-US" w:eastAsia="x-none"/>
        </w:rPr>
      </w:pPr>
      <w:r w:rsidRPr="00556B07">
        <w:rPr>
          <w:lang w:val="en-US" w:eastAsia="x-none"/>
        </w:rPr>
        <w:t xml:space="preserve">CE Mode A </w:t>
      </w:r>
    </w:p>
    <w:p w14:paraId="784257AD" w14:textId="77777777" w:rsidR="005004F4" w:rsidRPr="00556B07" w:rsidRDefault="005004F4" w:rsidP="005D1E70">
      <w:pPr>
        <w:numPr>
          <w:ilvl w:val="0"/>
          <w:numId w:val="3"/>
        </w:numPr>
        <w:spacing w:after="0"/>
        <w:rPr>
          <w:lang w:val="en-US" w:eastAsia="x-none"/>
        </w:rPr>
      </w:pPr>
      <w:r w:rsidRPr="00556B07">
        <w:rPr>
          <w:lang w:val="en-US" w:eastAsia="x-none"/>
        </w:rPr>
        <w:t>Support of 10 DL HARQ processes in HD-FDD in CE mode A</w:t>
      </w:r>
    </w:p>
    <w:p w14:paraId="242A6E6D" w14:textId="77777777" w:rsidR="005004F4" w:rsidRPr="00556B07" w:rsidRDefault="005004F4" w:rsidP="005D1E70">
      <w:pPr>
        <w:numPr>
          <w:ilvl w:val="0"/>
          <w:numId w:val="3"/>
        </w:numPr>
        <w:spacing w:after="0"/>
        <w:rPr>
          <w:lang w:val="en-US" w:eastAsia="x-none"/>
        </w:rPr>
      </w:pPr>
      <w:r w:rsidRPr="00556B07">
        <w:rPr>
          <w:lang w:val="en-US" w:eastAsia="x-none"/>
        </w:rPr>
        <w:t>HARQ-ACK bundling support in HD-FDD in CE mode A</w:t>
      </w:r>
    </w:p>
    <w:p w14:paraId="0ADB18B4" w14:textId="77777777" w:rsidR="005004F4" w:rsidRPr="00556B07" w:rsidRDefault="005004F4" w:rsidP="005004F4">
      <w:pPr>
        <w:rPr>
          <w:lang w:val="en-US" w:eastAsia="x-none"/>
        </w:rPr>
      </w:pPr>
    </w:p>
    <w:p w14:paraId="124F6159" w14:textId="77777777" w:rsidR="005004F4" w:rsidRPr="00556B07" w:rsidRDefault="005004F4" w:rsidP="005004F4">
      <w:pPr>
        <w:rPr>
          <w:rFonts w:eastAsia="Yu Gothic" w:cs="Times"/>
          <w:highlight w:val="green"/>
          <w:lang w:val="en-US" w:eastAsia="ja-JP"/>
        </w:rPr>
      </w:pPr>
      <w:r w:rsidRPr="00556B07">
        <w:rPr>
          <w:rFonts w:cs="Times"/>
          <w:highlight w:val="green"/>
          <w:lang w:eastAsia="ja-JP"/>
        </w:rPr>
        <w:t xml:space="preserve">Agreement </w:t>
      </w:r>
    </w:p>
    <w:p w14:paraId="0A565067" w14:textId="77777777" w:rsidR="005004F4" w:rsidRPr="00E215CB" w:rsidRDefault="005004F4" w:rsidP="005004F4">
      <w:pPr>
        <w:rPr>
          <w:lang w:val="en-US" w:eastAsia="x-none"/>
        </w:rPr>
      </w:pPr>
      <w:r w:rsidRPr="00961A53">
        <w:rPr>
          <w:lang w:val="en-US" w:eastAsia="x-none"/>
        </w:rPr>
        <w:t>CE Mode A is removed from the prerequisite feature groups for FG 1-4</w:t>
      </w:r>
      <w:r>
        <w:rPr>
          <w:lang w:val="en-US" w:eastAsia="x-none"/>
        </w:rPr>
        <w:t>.</w:t>
      </w:r>
    </w:p>
    <w:p w14:paraId="44013317" w14:textId="42779B89" w:rsidR="005004F4" w:rsidRDefault="005004F4" w:rsidP="002F6C8E">
      <w:pPr>
        <w:rPr>
          <w:lang w:val="en-US"/>
        </w:rPr>
      </w:pPr>
    </w:p>
    <w:p w14:paraId="0196A2AD" w14:textId="1563DA03" w:rsidR="005004F4" w:rsidRDefault="005004F4" w:rsidP="002F6C8E">
      <w:pPr>
        <w:rPr>
          <w:lang w:val="en-US"/>
        </w:rPr>
      </w:pPr>
      <w:r>
        <w:rPr>
          <w:lang w:val="en-US"/>
        </w:rPr>
        <w:t xml:space="preserve">In this contribution we present our views on </w:t>
      </w:r>
      <w:r w:rsidR="00C84F03">
        <w:rPr>
          <w:lang w:val="en-US"/>
        </w:rPr>
        <w:t xml:space="preserve">the remaining issues for </w:t>
      </w:r>
      <w:r w:rsidR="00DF4FF9">
        <w:rPr>
          <w:lang w:val="en-US"/>
        </w:rPr>
        <w:t>UE features for eMTC/NB-IOT.</w:t>
      </w:r>
    </w:p>
    <w:p w14:paraId="57990D2B" w14:textId="2C356DBF" w:rsidR="005004F4" w:rsidRDefault="005004F4" w:rsidP="005004F4">
      <w:pPr>
        <w:pStyle w:val="Heading1"/>
        <w:numPr>
          <w:ilvl w:val="0"/>
          <w:numId w:val="1"/>
        </w:numPr>
        <w:tabs>
          <w:tab w:val="clear" w:pos="1140"/>
          <w:tab w:val="num" w:pos="720"/>
        </w:tabs>
        <w:ind w:left="720" w:hanging="720"/>
        <w:jc w:val="both"/>
        <w:rPr>
          <w:lang w:val="en-US"/>
        </w:rPr>
      </w:pPr>
      <w:r>
        <w:rPr>
          <w:lang w:val="en-US"/>
        </w:rPr>
        <w:t>General principles</w:t>
      </w:r>
    </w:p>
    <w:p w14:paraId="7AD6CD87" w14:textId="07A9C7F5" w:rsidR="005004F4" w:rsidRDefault="005004F4" w:rsidP="002F6C8E">
      <w:pPr>
        <w:rPr>
          <w:lang w:val="en-US"/>
        </w:rPr>
      </w:pPr>
      <w:r>
        <w:rPr>
          <w:lang w:val="en-US"/>
        </w:rPr>
        <w:t>One of the most contentious issues in the last meeting was whether the features for eMTC and NB-IoT were “per UE” or “per band”.</w:t>
      </w:r>
    </w:p>
    <w:p w14:paraId="58DBE1EB" w14:textId="65B27441" w:rsidR="005004F4" w:rsidRDefault="005004F4" w:rsidP="005004F4">
      <w:pPr>
        <w:rPr>
          <w:lang w:val="en-US"/>
        </w:rPr>
      </w:pPr>
      <w:r>
        <w:rPr>
          <w:lang w:val="en-US"/>
        </w:rPr>
        <w:t>In our view, the newly introduced features should be “per band” for the following reason: with the introduction of NTN IOT, there should be a way to differentiate the capability of using 16-QAM or 14 HARQ processes for terrestrial and non-terrestrial cases. “Per band” capability indication allows for this indication.</w:t>
      </w:r>
    </w:p>
    <w:p w14:paraId="0A22D994" w14:textId="2BC1FC93" w:rsidR="00A42CAB" w:rsidRPr="00A42CAB" w:rsidRDefault="00A42CAB" w:rsidP="005004F4">
      <w:pPr>
        <w:rPr>
          <w:b/>
          <w:bCs/>
          <w:lang w:val="en-US"/>
        </w:rPr>
      </w:pPr>
      <w:r>
        <w:rPr>
          <w:b/>
          <w:bCs/>
          <w:u w:val="single"/>
          <w:lang w:val="en-US"/>
        </w:rPr>
        <w:t>Observation</w:t>
      </w:r>
      <w:r w:rsidRPr="00A42CAB">
        <w:rPr>
          <w:b/>
          <w:bCs/>
          <w:u w:val="single"/>
          <w:lang w:val="en-US"/>
        </w:rPr>
        <w:t xml:space="preserve"> 1:</w:t>
      </w:r>
      <w:r>
        <w:rPr>
          <w:b/>
          <w:bCs/>
          <w:lang w:val="en-US"/>
        </w:rPr>
        <w:t xml:space="preserve"> All the IOT features should be “per band” to allow differentiation of support of a feature in terrestrial and non-terrestrial networks.</w:t>
      </w:r>
    </w:p>
    <w:p w14:paraId="60F5FA88" w14:textId="77777777" w:rsidR="005004F4" w:rsidRDefault="005004F4" w:rsidP="002F6C8E">
      <w:pPr>
        <w:rPr>
          <w:lang w:val="en-US"/>
        </w:rPr>
      </w:pPr>
    </w:p>
    <w:p w14:paraId="0EE59E78" w14:textId="3D41D34E" w:rsidR="005004F4" w:rsidRDefault="005004F4" w:rsidP="005004F4">
      <w:pPr>
        <w:pStyle w:val="Heading1"/>
        <w:numPr>
          <w:ilvl w:val="0"/>
          <w:numId w:val="1"/>
        </w:numPr>
        <w:tabs>
          <w:tab w:val="clear" w:pos="1140"/>
          <w:tab w:val="num" w:pos="720"/>
        </w:tabs>
        <w:ind w:left="720" w:hanging="720"/>
        <w:jc w:val="both"/>
        <w:rPr>
          <w:lang w:val="en-US"/>
        </w:rPr>
      </w:pPr>
      <w:r>
        <w:rPr>
          <w:lang w:val="en-US"/>
        </w:rPr>
        <w:t>NB-IoT features</w:t>
      </w:r>
    </w:p>
    <w:p w14:paraId="54083D82" w14:textId="721DAE93" w:rsidR="005004F4" w:rsidRDefault="00A42CAB" w:rsidP="005004F4">
      <w:pPr>
        <w:rPr>
          <w:lang w:val="en-US"/>
        </w:rPr>
      </w:pPr>
      <w:r w:rsidRPr="00A42CAB">
        <w:rPr>
          <w:lang w:val="en-US"/>
        </w:rPr>
        <w:t>For support of 16-QAM</w:t>
      </w:r>
      <w:r>
        <w:rPr>
          <w:lang w:val="en-US"/>
        </w:rPr>
        <w:t xml:space="preserve">, in line with the observation above, we propose the type of this feature to be “per band”. </w:t>
      </w:r>
    </w:p>
    <w:p w14:paraId="77BF356F" w14:textId="64821209" w:rsidR="00A42CAB" w:rsidRPr="00A42CAB" w:rsidRDefault="00A42CAB" w:rsidP="005004F4">
      <w:pPr>
        <w:rPr>
          <w:lang w:val="en-US"/>
        </w:rPr>
      </w:pPr>
      <w:r>
        <w:rPr>
          <w:lang w:val="en-US"/>
        </w:rPr>
        <w:t>For the particular case of 16-QAM, there is an additional reason to make this feature “per band”: different frequency bands may have different difficulties to meet the necessary RF requirements to support 16-QAM (</w:t>
      </w:r>
      <w:proofErr w:type="gramStart"/>
      <w:r>
        <w:rPr>
          <w:lang w:val="en-US"/>
        </w:rPr>
        <w:t>e.g.</w:t>
      </w:r>
      <w:proofErr w:type="gramEnd"/>
      <w:r>
        <w:rPr>
          <w:lang w:val="en-US"/>
        </w:rPr>
        <w:t xml:space="preserve"> in terms of transmit / receive EVM). </w:t>
      </w:r>
    </w:p>
    <w:p w14:paraId="19FD60C2" w14:textId="1F2DFE07" w:rsidR="005004F4" w:rsidRPr="005004F4" w:rsidRDefault="005004F4" w:rsidP="005004F4">
      <w:pPr>
        <w:rPr>
          <w:b/>
          <w:bCs/>
          <w:lang w:val="en-US"/>
        </w:rPr>
      </w:pPr>
      <w:r w:rsidRPr="005004F4">
        <w:rPr>
          <w:b/>
          <w:bCs/>
          <w:u w:val="single"/>
          <w:lang w:val="en-US"/>
        </w:rPr>
        <w:t xml:space="preserve">Proposal </w:t>
      </w:r>
      <w:proofErr w:type="gramStart"/>
      <w:r w:rsidR="00A42CAB">
        <w:rPr>
          <w:b/>
          <w:bCs/>
          <w:u w:val="single"/>
          <w:lang w:val="en-US"/>
        </w:rPr>
        <w:t xml:space="preserve">1 </w:t>
      </w:r>
      <w:r w:rsidRPr="005004F4">
        <w:rPr>
          <w:b/>
          <w:bCs/>
          <w:u w:val="single"/>
          <w:lang w:val="en-US"/>
        </w:rPr>
        <w:t>:</w:t>
      </w:r>
      <w:proofErr w:type="gramEnd"/>
      <w:r>
        <w:rPr>
          <w:b/>
          <w:bCs/>
          <w:lang w:val="en-US"/>
        </w:rPr>
        <w:t xml:space="preserve"> The capability for 16-QAM for NPUSCH and NPDSCH</w:t>
      </w:r>
      <w:r w:rsidR="00A42CAB">
        <w:rPr>
          <w:b/>
          <w:bCs/>
          <w:lang w:val="en-US"/>
        </w:rPr>
        <w:t xml:space="preserve"> (FG1-1 and 1-2)</w:t>
      </w:r>
      <w:r>
        <w:rPr>
          <w:b/>
          <w:bCs/>
          <w:lang w:val="en-US"/>
        </w:rPr>
        <w:t xml:space="preserve"> is “per band”</w:t>
      </w:r>
      <w:r w:rsidR="00137F00">
        <w:rPr>
          <w:b/>
          <w:bCs/>
          <w:lang w:val="en-US"/>
        </w:rPr>
        <w:t>.</w:t>
      </w:r>
    </w:p>
    <w:p w14:paraId="45C823AA" w14:textId="2A0D0A39" w:rsidR="005004F4" w:rsidRDefault="005004F4" w:rsidP="005004F4">
      <w:pPr>
        <w:rPr>
          <w:lang w:val="en-US"/>
        </w:rPr>
      </w:pPr>
    </w:p>
    <w:p w14:paraId="38ABC28D" w14:textId="092230FA" w:rsidR="005004F4" w:rsidRPr="00F752F5" w:rsidRDefault="005004F4" w:rsidP="005004F4">
      <w:pPr>
        <w:pStyle w:val="Heading1"/>
        <w:numPr>
          <w:ilvl w:val="0"/>
          <w:numId w:val="1"/>
        </w:numPr>
        <w:tabs>
          <w:tab w:val="clear" w:pos="1140"/>
          <w:tab w:val="num" w:pos="720"/>
        </w:tabs>
        <w:ind w:left="720" w:hanging="720"/>
        <w:jc w:val="both"/>
        <w:rPr>
          <w:lang w:val="en-US"/>
        </w:rPr>
      </w:pPr>
      <w:r>
        <w:rPr>
          <w:lang w:val="en-US"/>
        </w:rPr>
        <w:t>eMTC features</w:t>
      </w:r>
    </w:p>
    <w:p w14:paraId="514E01E6" w14:textId="035F2DD4" w:rsidR="005004F4" w:rsidRDefault="00A42CAB" w:rsidP="005004F4">
      <w:pPr>
        <w:rPr>
          <w:lang w:val="en-US"/>
        </w:rPr>
      </w:pPr>
      <w:r>
        <w:rPr>
          <w:lang w:val="en-US"/>
        </w:rPr>
        <w:t xml:space="preserve">One of the open items for </w:t>
      </w:r>
      <w:r w:rsidR="007930B9">
        <w:rPr>
          <w:lang w:val="en-US"/>
        </w:rPr>
        <w:t xml:space="preserve">eMTC is whether the UE shall support both alternatives 1 and 2-e, or it </w:t>
      </w:r>
      <w:proofErr w:type="gramStart"/>
      <w:r w:rsidR="007930B9">
        <w:rPr>
          <w:lang w:val="en-US"/>
        </w:rPr>
        <w:t>is allowed to</w:t>
      </w:r>
      <w:proofErr w:type="gramEnd"/>
      <w:r w:rsidR="007930B9">
        <w:rPr>
          <w:lang w:val="en-US"/>
        </w:rPr>
        <w:t xml:space="preserve"> support signaling to only one of them.</w:t>
      </w:r>
    </w:p>
    <w:p w14:paraId="756DDDA0" w14:textId="3082BBF2" w:rsidR="007930B9" w:rsidRDefault="007930B9" w:rsidP="005004F4">
      <w:pPr>
        <w:rPr>
          <w:lang w:val="en-US"/>
        </w:rPr>
      </w:pPr>
      <w:r>
        <w:rPr>
          <w:lang w:val="en-US"/>
        </w:rPr>
        <w:lastRenderedPageBreak/>
        <w:t>In our view, the UE should be able to signal separate support for both alternatives for the following reasons:</w:t>
      </w:r>
    </w:p>
    <w:p w14:paraId="2270F41B" w14:textId="01A743D4" w:rsidR="007930B9" w:rsidRDefault="007930B9" w:rsidP="005D1E70">
      <w:pPr>
        <w:pStyle w:val="ListParagraph"/>
        <w:numPr>
          <w:ilvl w:val="0"/>
          <w:numId w:val="5"/>
        </w:numPr>
        <w:rPr>
          <w:lang w:val="en-US"/>
        </w:rPr>
      </w:pPr>
      <w:r>
        <w:rPr>
          <w:lang w:val="en-US"/>
        </w:rPr>
        <w:t>The feature works even if the UE supports only one of the alternatives.</w:t>
      </w:r>
    </w:p>
    <w:p w14:paraId="3317E1C9" w14:textId="77777777" w:rsidR="00137F00" w:rsidRDefault="00137F00" w:rsidP="005D1E70">
      <w:pPr>
        <w:pStyle w:val="ListParagraph"/>
        <w:numPr>
          <w:ilvl w:val="0"/>
          <w:numId w:val="5"/>
        </w:numPr>
        <w:rPr>
          <w:lang w:val="en-US"/>
        </w:rPr>
      </w:pPr>
      <w:r>
        <w:rPr>
          <w:lang w:val="en-US"/>
        </w:rPr>
        <w:t>If all networks implement only one of the two alternatives, the UE cannot do IODT testing for the other alternative. This can result in faulty UEs misbehaving in the field if the feature is enabled in the future.</w:t>
      </w:r>
    </w:p>
    <w:p w14:paraId="08E1D377" w14:textId="470A2CCE" w:rsidR="007930B9" w:rsidRPr="00137F00" w:rsidRDefault="00137F00" w:rsidP="00137F00">
      <w:pPr>
        <w:rPr>
          <w:lang w:val="en-US"/>
        </w:rPr>
      </w:pPr>
      <w:r>
        <w:rPr>
          <w:lang w:val="en-US"/>
        </w:rPr>
        <w:t>Due to this reason, we propose to allow the UE to signal the support of alt-1 and 2-e separately:</w:t>
      </w:r>
      <w:r w:rsidRPr="00137F00">
        <w:rPr>
          <w:lang w:val="en-US"/>
        </w:rPr>
        <w:t xml:space="preserve"> </w:t>
      </w:r>
    </w:p>
    <w:p w14:paraId="5EB231CD" w14:textId="0851FFFD" w:rsidR="00A42CAB" w:rsidRPr="00A42CAB" w:rsidRDefault="00A42CAB" w:rsidP="00A42CAB">
      <w:pPr>
        <w:rPr>
          <w:b/>
          <w:bCs/>
          <w:lang w:val="en-US" w:eastAsia="x-none"/>
        </w:rPr>
      </w:pPr>
      <w:r w:rsidRPr="00A42CAB">
        <w:rPr>
          <w:b/>
          <w:bCs/>
          <w:u w:val="single"/>
          <w:lang w:val="en-US"/>
        </w:rPr>
        <w:t xml:space="preserve">Proposal </w:t>
      </w:r>
      <w:r>
        <w:rPr>
          <w:b/>
          <w:bCs/>
          <w:u w:val="single"/>
          <w:lang w:val="en-US"/>
        </w:rPr>
        <w:t>2</w:t>
      </w:r>
      <w:r w:rsidRPr="00A42CAB">
        <w:rPr>
          <w:b/>
          <w:bCs/>
          <w:u w:val="single"/>
          <w:lang w:val="en-US"/>
        </w:rPr>
        <w:t xml:space="preserve">: </w:t>
      </w:r>
      <w:r w:rsidRPr="00A42CAB">
        <w:rPr>
          <w:b/>
          <w:bCs/>
          <w:lang w:val="en-US" w:eastAsia="x-none"/>
        </w:rPr>
        <w:t>For component 3 in FG 1-3, UE reports one of {alt1, alt2-e, both} (Option 1)</w:t>
      </w:r>
    </w:p>
    <w:p w14:paraId="762637C5" w14:textId="299403B4" w:rsidR="00A42CAB" w:rsidRPr="00A42CAB" w:rsidRDefault="00A42CAB" w:rsidP="005004F4">
      <w:pPr>
        <w:rPr>
          <w:lang w:val="en-US"/>
        </w:rPr>
      </w:pPr>
      <w:r w:rsidRPr="00A42CAB">
        <w:rPr>
          <w:lang w:val="en-US"/>
        </w:rPr>
        <w:t>Additionally, and in line with the observation in Section 2, we propose the eMTC features to be “per band”.</w:t>
      </w:r>
    </w:p>
    <w:p w14:paraId="28A13E1A" w14:textId="6C65A47D" w:rsidR="005004F4" w:rsidRPr="00A42CAB" w:rsidRDefault="00A42CAB" w:rsidP="005004F4">
      <w:pPr>
        <w:rPr>
          <w:b/>
          <w:bCs/>
          <w:lang w:val="en-US"/>
        </w:rPr>
      </w:pPr>
      <w:r w:rsidRPr="00A42CAB">
        <w:rPr>
          <w:b/>
          <w:bCs/>
          <w:u w:val="single"/>
          <w:lang w:val="en-US"/>
        </w:rPr>
        <w:t xml:space="preserve">Proposal </w:t>
      </w:r>
      <w:r>
        <w:rPr>
          <w:b/>
          <w:bCs/>
          <w:u w:val="single"/>
          <w:lang w:val="en-US"/>
        </w:rPr>
        <w:t>3</w:t>
      </w:r>
      <w:r w:rsidRPr="00A42CAB">
        <w:rPr>
          <w:b/>
          <w:bCs/>
          <w:u w:val="single"/>
          <w:lang w:val="en-US"/>
        </w:rPr>
        <w:t>:</w:t>
      </w:r>
      <w:r>
        <w:rPr>
          <w:b/>
          <w:bCs/>
          <w:u w:val="single"/>
          <w:lang w:val="en-US"/>
        </w:rPr>
        <w:t xml:space="preserve"> </w:t>
      </w:r>
      <w:r>
        <w:rPr>
          <w:b/>
          <w:bCs/>
          <w:lang w:val="en-US"/>
        </w:rPr>
        <w:t>FG 1-3 and 1-4 are “per band”</w:t>
      </w:r>
      <w:r w:rsidR="00137F00">
        <w:rPr>
          <w:b/>
          <w:bCs/>
          <w:lang w:val="en-US"/>
        </w:rPr>
        <w:t>.</w:t>
      </w:r>
    </w:p>
    <w:p w14:paraId="0C22D83C" w14:textId="2ABCC979" w:rsidR="005004F4" w:rsidRDefault="005004F4" w:rsidP="002F6C8E">
      <w:pPr>
        <w:rPr>
          <w:lang w:val="en-US"/>
        </w:rPr>
      </w:pPr>
    </w:p>
    <w:p w14:paraId="74058703" w14:textId="4D735F62" w:rsidR="00137F00" w:rsidRDefault="00137F00" w:rsidP="00137F00">
      <w:pPr>
        <w:pStyle w:val="Heading1"/>
        <w:numPr>
          <w:ilvl w:val="0"/>
          <w:numId w:val="1"/>
        </w:numPr>
        <w:tabs>
          <w:tab w:val="clear" w:pos="1140"/>
          <w:tab w:val="num" w:pos="720"/>
        </w:tabs>
        <w:ind w:left="720" w:hanging="720"/>
        <w:jc w:val="both"/>
        <w:rPr>
          <w:lang w:val="en-US"/>
        </w:rPr>
      </w:pPr>
      <w:r>
        <w:rPr>
          <w:lang w:val="en-US"/>
        </w:rPr>
        <w:t>Summary of proposals</w:t>
      </w:r>
    </w:p>
    <w:p w14:paraId="5E1F1475" w14:textId="504919F2" w:rsidR="00137F00" w:rsidRDefault="00137F00" w:rsidP="00137F00">
      <w:pPr>
        <w:rPr>
          <w:lang w:val="en-US"/>
        </w:rPr>
      </w:pPr>
      <w:r>
        <w:rPr>
          <w:lang w:val="en-US"/>
        </w:rPr>
        <w:t>In this contribution we presented our views on UE features for NB-IOT and eMTC. We made the following observations and proposals.</w:t>
      </w:r>
    </w:p>
    <w:p w14:paraId="1F752BF0" w14:textId="77777777" w:rsidR="00137F00" w:rsidRPr="00137F00" w:rsidRDefault="00137F00" w:rsidP="00137F00">
      <w:pPr>
        <w:rPr>
          <w:lang w:val="en-US"/>
        </w:rPr>
      </w:pPr>
    </w:p>
    <w:p w14:paraId="3761E26C" w14:textId="6D23538D" w:rsidR="00137F00" w:rsidRDefault="00137F00" w:rsidP="00137F00">
      <w:pPr>
        <w:rPr>
          <w:b/>
          <w:bCs/>
          <w:lang w:val="en-US"/>
        </w:rPr>
      </w:pPr>
      <w:r>
        <w:rPr>
          <w:b/>
          <w:bCs/>
          <w:u w:val="single"/>
          <w:lang w:val="en-US"/>
        </w:rPr>
        <w:t>Observation</w:t>
      </w:r>
      <w:r w:rsidRPr="00A42CAB">
        <w:rPr>
          <w:b/>
          <w:bCs/>
          <w:u w:val="single"/>
          <w:lang w:val="en-US"/>
        </w:rPr>
        <w:t xml:space="preserve"> 1:</w:t>
      </w:r>
      <w:r>
        <w:rPr>
          <w:b/>
          <w:bCs/>
          <w:lang w:val="en-US"/>
        </w:rPr>
        <w:t xml:space="preserve"> All the IOT features should be “per band” to allow differentiation of support of a feature in terrestrial and non-terrestrial networks.</w:t>
      </w:r>
    </w:p>
    <w:p w14:paraId="7F493F5B" w14:textId="77777777" w:rsidR="00137F00" w:rsidRPr="00A42CAB" w:rsidRDefault="00137F00" w:rsidP="00137F00">
      <w:pPr>
        <w:rPr>
          <w:b/>
          <w:bCs/>
          <w:lang w:val="en-US"/>
        </w:rPr>
      </w:pPr>
    </w:p>
    <w:p w14:paraId="6EC0D65C" w14:textId="38107F12" w:rsidR="00137F00" w:rsidRDefault="00137F00" w:rsidP="00137F00">
      <w:pPr>
        <w:rPr>
          <w:b/>
          <w:bCs/>
          <w:lang w:val="en-US"/>
        </w:rPr>
      </w:pPr>
      <w:r w:rsidRPr="005004F4">
        <w:rPr>
          <w:b/>
          <w:bCs/>
          <w:u w:val="single"/>
          <w:lang w:val="en-US"/>
        </w:rPr>
        <w:t xml:space="preserve">Proposal </w:t>
      </w:r>
      <w:proofErr w:type="gramStart"/>
      <w:r>
        <w:rPr>
          <w:b/>
          <w:bCs/>
          <w:u w:val="single"/>
          <w:lang w:val="en-US"/>
        </w:rPr>
        <w:t xml:space="preserve">1 </w:t>
      </w:r>
      <w:r w:rsidRPr="005004F4">
        <w:rPr>
          <w:b/>
          <w:bCs/>
          <w:u w:val="single"/>
          <w:lang w:val="en-US"/>
        </w:rPr>
        <w:t>:</w:t>
      </w:r>
      <w:proofErr w:type="gramEnd"/>
      <w:r>
        <w:rPr>
          <w:b/>
          <w:bCs/>
          <w:lang w:val="en-US"/>
        </w:rPr>
        <w:t xml:space="preserve"> The capability for 16-QAM for NPUSCH and NPDSCH (FG1-1 and 1-2) is “per band”.</w:t>
      </w:r>
    </w:p>
    <w:p w14:paraId="6BE79680" w14:textId="77777777" w:rsidR="00137F00" w:rsidRPr="005004F4" w:rsidRDefault="00137F00" w:rsidP="00137F00">
      <w:pPr>
        <w:rPr>
          <w:b/>
          <w:bCs/>
          <w:lang w:val="en-US"/>
        </w:rPr>
      </w:pPr>
    </w:p>
    <w:p w14:paraId="6A1EE240" w14:textId="2E8598D9" w:rsidR="00137F00" w:rsidRDefault="00137F00" w:rsidP="00137F00">
      <w:pPr>
        <w:rPr>
          <w:b/>
          <w:bCs/>
          <w:lang w:val="en-US" w:eastAsia="x-none"/>
        </w:rPr>
      </w:pPr>
      <w:r w:rsidRPr="00A42CAB">
        <w:rPr>
          <w:b/>
          <w:bCs/>
          <w:u w:val="single"/>
          <w:lang w:val="en-US"/>
        </w:rPr>
        <w:t xml:space="preserve">Proposal </w:t>
      </w:r>
      <w:r>
        <w:rPr>
          <w:b/>
          <w:bCs/>
          <w:u w:val="single"/>
          <w:lang w:val="en-US"/>
        </w:rPr>
        <w:t>2</w:t>
      </w:r>
      <w:r w:rsidRPr="00A42CAB">
        <w:rPr>
          <w:b/>
          <w:bCs/>
          <w:u w:val="single"/>
          <w:lang w:val="en-US"/>
        </w:rPr>
        <w:t xml:space="preserve">: </w:t>
      </w:r>
      <w:r w:rsidRPr="00A42CAB">
        <w:rPr>
          <w:b/>
          <w:bCs/>
          <w:lang w:val="en-US" w:eastAsia="x-none"/>
        </w:rPr>
        <w:t>For component 3 in FG 1-3, UE reports one of {alt1, alt2-e, both} (Option 1)</w:t>
      </w:r>
    </w:p>
    <w:p w14:paraId="5645897C" w14:textId="77777777" w:rsidR="00137F00" w:rsidRPr="00A42CAB" w:rsidRDefault="00137F00" w:rsidP="00137F00">
      <w:pPr>
        <w:rPr>
          <w:b/>
          <w:bCs/>
          <w:lang w:val="en-US" w:eastAsia="x-none"/>
        </w:rPr>
      </w:pPr>
    </w:p>
    <w:p w14:paraId="07AE99A6" w14:textId="77777777" w:rsidR="00137F00" w:rsidRPr="00A42CAB" w:rsidRDefault="00137F00" w:rsidP="00137F00">
      <w:pPr>
        <w:rPr>
          <w:b/>
          <w:bCs/>
          <w:lang w:val="en-US"/>
        </w:rPr>
      </w:pPr>
      <w:r w:rsidRPr="00A42CAB">
        <w:rPr>
          <w:b/>
          <w:bCs/>
          <w:u w:val="single"/>
          <w:lang w:val="en-US"/>
        </w:rPr>
        <w:t xml:space="preserve">Proposal </w:t>
      </w:r>
      <w:r>
        <w:rPr>
          <w:b/>
          <w:bCs/>
          <w:u w:val="single"/>
          <w:lang w:val="en-US"/>
        </w:rPr>
        <w:t>3</w:t>
      </w:r>
      <w:r w:rsidRPr="00A42CAB">
        <w:rPr>
          <w:b/>
          <w:bCs/>
          <w:u w:val="single"/>
          <w:lang w:val="en-US"/>
        </w:rPr>
        <w:t>:</w:t>
      </w:r>
      <w:r>
        <w:rPr>
          <w:b/>
          <w:bCs/>
          <w:u w:val="single"/>
          <w:lang w:val="en-US"/>
        </w:rPr>
        <w:t xml:space="preserve"> </w:t>
      </w:r>
      <w:r>
        <w:rPr>
          <w:b/>
          <w:bCs/>
          <w:lang w:val="en-US"/>
        </w:rPr>
        <w:t>FG 1-3 and 1-4 are “per band”.</w:t>
      </w:r>
    </w:p>
    <w:p w14:paraId="2789FEED" w14:textId="77777777" w:rsidR="00137F00" w:rsidRDefault="00137F00" w:rsidP="002F6C8E">
      <w:pPr>
        <w:rPr>
          <w:lang w:val="en-US"/>
        </w:rPr>
      </w:pPr>
    </w:p>
    <w:sectPr w:rsidR="00137F00" w:rsidSect="00754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1C30C" w14:textId="77777777" w:rsidR="006A7259" w:rsidRDefault="006A7259">
      <w:pPr>
        <w:spacing w:after="0"/>
      </w:pPr>
      <w:r>
        <w:separator/>
      </w:r>
    </w:p>
  </w:endnote>
  <w:endnote w:type="continuationSeparator" w:id="0">
    <w:p w14:paraId="64481940" w14:textId="77777777" w:rsidR="006A7259" w:rsidRDefault="006A7259">
      <w:pPr>
        <w:spacing w:after="0"/>
      </w:pPr>
      <w:r>
        <w:continuationSeparator/>
      </w:r>
    </w:p>
  </w:endnote>
  <w:endnote w:type="continuationNotice" w:id="1">
    <w:p w14:paraId="6552EEEC" w14:textId="77777777" w:rsidR="006A7259" w:rsidRDefault="006A7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480DD" w14:textId="77777777" w:rsidR="006A7259" w:rsidRDefault="006A7259">
      <w:pPr>
        <w:spacing w:after="0"/>
      </w:pPr>
      <w:r>
        <w:separator/>
      </w:r>
    </w:p>
  </w:footnote>
  <w:footnote w:type="continuationSeparator" w:id="0">
    <w:p w14:paraId="3B636D2B" w14:textId="77777777" w:rsidR="006A7259" w:rsidRDefault="006A7259">
      <w:pPr>
        <w:spacing w:after="0"/>
      </w:pPr>
      <w:r>
        <w:continuationSeparator/>
      </w:r>
    </w:p>
  </w:footnote>
  <w:footnote w:type="continuationNotice" w:id="1">
    <w:p w14:paraId="26513CA2" w14:textId="77777777" w:rsidR="006A7259" w:rsidRDefault="006A7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8F66EDB"/>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BF408B8"/>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506782"/>
    <w:multiLevelType w:val="hybridMultilevel"/>
    <w:tmpl w:val="4CB08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45245"/>
    <w:rsid w:val="00054E5C"/>
    <w:rsid w:val="00063DAE"/>
    <w:rsid w:val="000674B3"/>
    <w:rsid w:val="00081CDD"/>
    <w:rsid w:val="00122D19"/>
    <w:rsid w:val="00124E5D"/>
    <w:rsid w:val="00125DAC"/>
    <w:rsid w:val="00137F00"/>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55F0A"/>
    <w:rsid w:val="00260902"/>
    <w:rsid w:val="0027145F"/>
    <w:rsid w:val="002742EE"/>
    <w:rsid w:val="0029388D"/>
    <w:rsid w:val="002B475A"/>
    <w:rsid w:val="002F6C8E"/>
    <w:rsid w:val="00322E97"/>
    <w:rsid w:val="00340D26"/>
    <w:rsid w:val="00362F3B"/>
    <w:rsid w:val="00384FD9"/>
    <w:rsid w:val="00385D53"/>
    <w:rsid w:val="00386F50"/>
    <w:rsid w:val="003A16DD"/>
    <w:rsid w:val="003C0B13"/>
    <w:rsid w:val="003C5BD8"/>
    <w:rsid w:val="003E4EB7"/>
    <w:rsid w:val="003E5FB8"/>
    <w:rsid w:val="00400A2E"/>
    <w:rsid w:val="00407204"/>
    <w:rsid w:val="00414486"/>
    <w:rsid w:val="0041454F"/>
    <w:rsid w:val="0041506D"/>
    <w:rsid w:val="00431380"/>
    <w:rsid w:val="0044101B"/>
    <w:rsid w:val="00445342"/>
    <w:rsid w:val="00451CA3"/>
    <w:rsid w:val="00465D8B"/>
    <w:rsid w:val="00476C2A"/>
    <w:rsid w:val="0049613A"/>
    <w:rsid w:val="004B17E0"/>
    <w:rsid w:val="004C1F6A"/>
    <w:rsid w:val="004D5F00"/>
    <w:rsid w:val="004D634E"/>
    <w:rsid w:val="004D7BB1"/>
    <w:rsid w:val="005004F4"/>
    <w:rsid w:val="00520E7B"/>
    <w:rsid w:val="00520F4B"/>
    <w:rsid w:val="00527F03"/>
    <w:rsid w:val="00527F8A"/>
    <w:rsid w:val="0055738F"/>
    <w:rsid w:val="0056091D"/>
    <w:rsid w:val="00564FA8"/>
    <w:rsid w:val="00570955"/>
    <w:rsid w:val="00581295"/>
    <w:rsid w:val="00582CAB"/>
    <w:rsid w:val="00586156"/>
    <w:rsid w:val="00594B35"/>
    <w:rsid w:val="005A74CD"/>
    <w:rsid w:val="005D1E70"/>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A7259"/>
    <w:rsid w:val="006B2F85"/>
    <w:rsid w:val="006B3A59"/>
    <w:rsid w:val="006C1D96"/>
    <w:rsid w:val="00700E0E"/>
    <w:rsid w:val="007265B8"/>
    <w:rsid w:val="007366C0"/>
    <w:rsid w:val="007407BC"/>
    <w:rsid w:val="0075364E"/>
    <w:rsid w:val="00753A4F"/>
    <w:rsid w:val="0075443B"/>
    <w:rsid w:val="007640FF"/>
    <w:rsid w:val="007930B9"/>
    <w:rsid w:val="00794448"/>
    <w:rsid w:val="007B1153"/>
    <w:rsid w:val="007C20CD"/>
    <w:rsid w:val="007C370A"/>
    <w:rsid w:val="007E7769"/>
    <w:rsid w:val="008208F6"/>
    <w:rsid w:val="008260B0"/>
    <w:rsid w:val="00835C35"/>
    <w:rsid w:val="00836865"/>
    <w:rsid w:val="00847D09"/>
    <w:rsid w:val="00854585"/>
    <w:rsid w:val="00861358"/>
    <w:rsid w:val="0088116B"/>
    <w:rsid w:val="0089355F"/>
    <w:rsid w:val="008B5BDF"/>
    <w:rsid w:val="008C6866"/>
    <w:rsid w:val="008D60F7"/>
    <w:rsid w:val="00904028"/>
    <w:rsid w:val="00913E12"/>
    <w:rsid w:val="00925A9A"/>
    <w:rsid w:val="00926A54"/>
    <w:rsid w:val="00935E08"/>
    <w:rsid w:val="00957A4D"/>
    <w:rsid w:val="009627A6"/>
    <w:rsid w:val="00983EFA"/>
    <w:rsid w:val="009B0A3F"/>
    <w:rsid w:val="009C47B4"/>
    <w:rsid w:val="009E2C20"/>
    <w:rsid w:val="009F0072"/>
    <w:rsid w:val="009F2660"/>
    <w:rsid w:val="009F5385"/>
    <w:rsid w:val="00A04016"/>
    <w:rsid w:val="00A06BA2"/>
    <w:rsid w:val="00A15485"/>
    <w:rsid w:val="00A238B6"/>
    <w:rsid w:val="00A40DBD"/>
    <w:rsid w:val="00A42CAB"/>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42E81"/>
    <w:rsid w:val="00B563DD"/>
    <w:rsid w:val="00B64F64"/>
    <w:rsid w:val="00B71D12"/>
    <w:rsid w:val="00B71D35"/>
    <w:rsid w:val="00BA11DA"/>
    <w:rsid w:val="00BA2B73"/>
    <w:rsid w:val="00BB5C86"/>
    <w:rsid w:val="00BD0F8A"/>
    <w:rsid w:val="00BF27FB"/>
    <w:rsid w:val="00C056B0"/>
    <w:rsid w:val="00C21AA4"/>
    <w:rsid w:val="00C338C6"/>
    <w:rsid w:val="00C4550B"/>
    <w:rsid w:val="00C51EDA"/>
    <w:rsid w:val="00C53F67"/>
    <w:rsid w:val="00C84F03"/>
    <w:rsid w:val="00C93656"/>
    <w:rsid w:val="00C94B32"/>
    <w:rsid w:val="00CA7C43"/>
    <w:rsid w:val="00CB0B09"/>
    <w:rsid w:val="00CD34D4"/>
    <w:rsid w:val="00CD6583"/>
    <w:rsid w:val="00CE3E25"/>
    <w:rsid w:val="00D10724"/>
    <w:rsid w:val="00D31AEF"/>
    <w:rsid w:val="00D42713"/>
    <w:rsid w:val="00D43F0A"/>
    <w:rsid w:val="00D6066F"/>
    <w:rsid w:val="00D72E9C"/>
    <w:rsid w:val="00D75227"/>
    <w:rsid w:val="00D76286"/>
    <w:rsid w:val="00D8305F"/>
    <w:rsid w:val="00DC6F4D"/>
    <w:rsid w:val="00DF4FF9"/>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224">
      <w:bodyDiv w:val="1"/>
      <w:marLeft w:val="0"/>
      <w:marRight w:val="0"/>
      <w:marTop w:val="0"/>
      <w:marBottom w:val="0"/>
      <w:divBdr>
        <w:top w:val="none" w:sz="0" w:space="0" w:color="auto"/>
        <w:left w:val="none" w:sz="0" w:space="0" w:color="auto"/>
        <w:bottom w:val="none" w:sz="0" w:space="0" w:color="auto"/>
        <w:right w:val="none" w:sz="0" w:space="0" w:color="auto"/>
      </w:divBdr>
    </w:div>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92264">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4.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6</cp:revision>
  <cp:lastPrinted>2020-02-10T06:14:00Z</cp:lastPrinted>
  <dcterms:created xsi:type="dcterms:W3CDTF">2021-11-05T05:19:00Z</dcterms:created>
  <dcterms:modified xsi:type="dcterms:W3CDTF">2021-11-06T00:33:00Z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